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31.03.2021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26 декабря 2006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1728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>
      <w:pPr>
        <w:ind w:left="1021.000005" w:right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прилагаемые: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Положение о порядке признания детей нуждающимися в государственной защите;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Положение о порядке закрепления жилых помещений за детьми-сиротами и детьми, оставшимися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Внести дополнения и изменения в следующие постановления Совета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2.1.1. часть вторую пункта 2 после слов «управления (отделы) образования,»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2.1.2. пункт 6 после слов «опеки и попечительства» дополнить словами «и органы, осуществляющие функции по опеке и попечительству,»;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2.1.4. дополнить Положение пунктом 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«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.2. уведомляет районного (городского, межрайонного) прокурора о принятом решении об отобрании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.3. формирует комиссию по отобранию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»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2.1.5. в пункте 10 слова «социальной защиты» заменить словами «по труду, занятости и социальной защите»;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2.2. утратил силу;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2.3. утратил силу.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Настоящее постановление вступает в силу с 1 января 2007 г.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С.Сидорский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26.12.2006 № 1728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порядке признания детей нуждающимися в государственной защите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Для целей настоящего Положения используются следующие основные термины и их определения: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ПРИЗНАНИЯ ДЕТЕЙ НУЖДАЮЩИМИСЯ В ГОСУДАРСТВЕННОЙ ЗАЩИТЕ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Ходатайство о необходимости признания ребенка нуждающимся в государственной защите должно содержать: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информацию о причинах попадания ребенка в число детей, находящихся в социально опасном положении;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информацию о принятых мерах, направленных на нормализацию ситуации, устранение причин неблагополучия;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обоснование необходимости принятия решения о признании ребенка нуждающимся в государственной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К ходатайству о необходимости признания ребенка нуждающимся в государственной защите прилагаются: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акт обследования условий жизни и воспитания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проект плана защиты прав и законных интересов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справка о месте жительства и составе семьи;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копия документа, удостоверяющего личность законного представителя несовершеннолетнего;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справка о месте работы, службы и занимаемой должности родителей (единственного родителя).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Проект плана защиты прав и законных интересов ребенка содержит: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сроки выполнения мероприятий;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ответственных должностных лиц за выполнение мероприятий плана;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периодичность проверки реализации плана.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 признания ребенка нуждающимся в государственной защите: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решением органа опеки и попечительства данный орган анализирует выполнение плана защиты прав и законных интересов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Решение о признании ребенка нуждающимся в государственной защите принимается комиссией по делам несовершеннолетних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 </w:t>
      </w:r>
      <w:r>
        <w:rPr>
          <w:rFonts w:ascii="'Symbol'" w:hAnsi="'Symbol'" w:eastAsia="'Symbol'" w:cs="'Symbol'"/>
          <w:sz w:val="24"/>
          <w:szCs w:val="24"/>
        </w:rPr>
        <w:t xml:space="preserve">-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в двухнедельный срок.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ОРГАНИЗАЦИЯ УЧЕТА ДЕТЕЙ, ПРИЗНАННЫХ НУЖДАЮЩИМИСЯ В ГОСУДАРСТВЕННОЙ ЗАЩИТЕ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умершим либо признании безвестно отсутствующим в определенном законодательством порядке.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571" w:type="dxa"/>
        <w:gridCol w:w="1429" w:type="dxa"/>
      </w:tblGrid>
      <w:tblPr>
        <w:tblW w:w="5000" w:type="pct"/>
        <w:tblLayout w:type="autofit"/>
      </w:tblPr>
      <w:tr>
        <w:trPr/>
        <w:tc>
          <w:tcPr>
            <w:tcW w:w="3571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429" w:type="pct"/>
            <w:vAlign w:val="top"/>
          </w:tcPr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к Положению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о порядке признания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детей нуждающимися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в государственной защите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end"/>
        <w:spacing w:after="60"/>
      </w:pPr>
      <w:r>
        <w:rPr>
          <w:rFonts w:ascii="'Times New Roman'" w:hAnsi="'Times New Roman'" w:eastAsia="'Times New Roman'" w:cs="'Times New Roman'"/>
          <w:sz w:val="22"/>
          <w:szCs w:val="22"/>
        </w:rPr>
        <w:t xml:space="preserve">Форма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КАРТА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учета ребенка, признанного нуждающимся в государственной защите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Фамилия, собственное имя, отчество (если таковое имеется) ребенка___________________ ______________________________________________________________________________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Дата рождения ________________________________________________________________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Место рождения _______________________________________________________________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Гражданство __________________________________________________________________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Место жительства 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Место учебы (работы) 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Дата признания ребенка нуждающимся в государственной защите, номер решения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Причины и условия социально опасного положения ребенка ______________________________________________________________________________</w:t>
      </w:r>
    </w:p>
    <w:p>
      <w:pPr>
        <w:jc w:val="start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Выявлен (указать кем) 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Дата отмены решения о признании ребенка нуждающимся в государственной защите, номер решения 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471" w:type="dxa"/>
        <w:gridCol w:w="2529" w:type="dxa"/>
      </w:tblGrid>
      <w:tblPr>
        <w:tblW w:w="5000" w:type="pct"/>
        <w:tblLayout w:type="autofit"/>
      </w:tblPr>
      <w:tr>
        <w:trPr/>
        <w:tc>
          <w:tcPr>
            <w:tcW w:w="2471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Заполнил _____________</w:t>
            </w:r>
          </w:p>
        </w:tc>
        <w:tc>
          <w:tcPr>
            <w:tcW w:w="2529" w:type="pct"/>
            <w:vAlign w:val="top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</w:t>
            </w:r>
          </w:p>
        </w:tc>
      </w:tr>
      <w:tr>
        <w:trPr/>
        <w:tc>
          <w:tcPr>
            <w:tcW w:w="2471" w:type="pct"/>
            <w:vAlign w:val="top"/>
          </w:tcPr>
          <w:p>
            <w:pPr>
              <w:ind w:left="0" w:right="0" w:firstLine="1349.2913385827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  <w:tc>
          <w:tcPr>
            <w:tcW w:w="2529" w:type="pct"/>
            <w:vAlign w:val="top"/>
          </w:tcPr>
          <w:p>
            <w:pPr>
              <w:jc w:val="center"/>
              <w:ind w:left="0" w:right="0" w:firstLine="2670.2362204724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(И.О.Фамилия)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</w:t>
      </w:r>
    </w:p>
    <w:p>
      <w:pPr>
        <w:ind w:left="0" w:right="0" w:firstLine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(дата)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556" w:type="dxa"/>
        <w:gridCol w:w="1444" w:type="dxa"/>
      </w:tblGrid>
      <w:tblPr>
        <w:tblW w:w="5000" w:type="pct"/>
        <w:tblLayout w:type="autofit"/>
      </w:tblPr>
      <w:tr>
        <w:trPr/>
        <w:tc>
          <w:tcPr>
            <w:tcW w:w="3556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444" w:type="pct"/>
            <w:vAlign w:val="top"/>
          </w:tcPr>
          <w:p>
            <w:pPr>
              <w:spacing w:after="28.000005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Приложение 2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к Положению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о порядке признания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детей нуждающимися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в государственной защите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28.12.2018 № 961)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end"/>
        <w:spacing w:after="60"/>
      </w:pPr>
      <w:r>
        <w:rPr>
          <w:rFonts w:ascii="'Times New Roman'" w:hAnsi="'Times New Roman'" w:eastAsia="'Times New Roman'" w:cs="'Times New Roman'"/>
          <w:sz w:val="22"/>
          <w:szCs w:val="22"/>
        </w:rPr>
        <w:t xml:space="preserve">Форма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194" w:type="dxa"/>
        <w:gridCol w:w="2806" w:type="dxa"/>
      </w:tblGrid>
      <w:tblPr>
        <w:tblW w:w="5000" w:type="pct"/>
        <w:tblLayout w:type="autofit"/>
      </w:tblP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УТВЕРЖДАЮ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______________________________________________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ind w:left="1700.7874015748" w:right="0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(должность)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______________________________________________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ind w:left="566.92913385827" w:right="0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                       (инициалы, фамилия)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jc w:val="start"/>
              <w:ind w:left="2551.68103987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М.П.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______________________________________________</w:t>
            </w:r>
          </w:p>
        </w:tc>
      </w:tr>
      <w:tr>
        <w:trPr/>
        <w:tc>
          <w:tcPr>
            <w:tcW w:w="2194" w:type="pct"/>
            <w:vAlign w:val="top"/>
          </w:tcPr>
          <w:p>
            <w:pPr>
              <w:jc w:val="start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2806" w:type="pct"/>
            <w:vAlign w:val="top"/>
          </w:tcPr>
          <w:p>
            <w:pPr>
              <w:ind w:left="1984.7519060117" w:right="0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(дата)</w:t>
            </w:r>
          </w:p>
        </w:tc>
      </w:tr>
    </w:tbl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ПЛАН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защиты прав и законных интересов ребенка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Фамилия, собственное имя, отчество (если таковое имеется) ребенка 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Дата рождения ребенка 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Фамилия, собственное имя, отчество (если таковое имеется) родителей (единственного родителя) ребенка 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Место жительства ребенка 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Место учебы, адрес ребенка 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Причины признания ребенка нуждающимся в государственной защите 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757" w:type="dxa"/>
        <w:gridCol w:w="1589" w:type="dxa"/>
        <w:gridCol w:w="617" w:type="dxa"/>
        <w:gridCol w:w="1089" w:type="dxa"/>
        <w:gridCol w:w="948" w:type="dxa"/>
      </w:tblGrid>
      <w:tblPr>
        <w:tblW w:w="5000" w:type="pct"/>
        <w:tblLayout w:type="autofit"/>
      </w:tblPr>
      <w:tr>
        <w:trPr/>
        <w:tc>
          <w:tcPr>
            <w:tcW w:w="757" w:type="pct"/>
            <w:tcBorders>
              <w:top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Наименование мероприятия</w:t>
            </w:r>
          </w:p>
        </w:tc>
        <w:tc>
          <w:tcPr>
            <w:tcW w:w="1589" w:type="pct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Срок выполнения</w:t>
            </w:r>
          </w:p>
        </w:tc>
        <w:tc>
          <w:tcPr>
            <w:tcW w:w="1089" w:type="pct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5" w:color="000000"/>
              <w:left w:val="single" w:sz="5" w:color="000000"/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45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Отметка о выполнении мероприятия</w:t>
            </w:r>
          </w:p>
        </w:tc>
      </w:tr>
      <w:tr>
        <w:trPr/>
        <w:tc>
          <w:tcPr>
            <w:tcW w:w="5000" w:type="pct"/>
            <w:vAlign w:val="top"/>
            <w:tcBorders>
              <w:top w:val="single" w:sz="5" w:color="000000"/>
            </w:tcBorders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Комиссия по делам несовершеннолетних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Управление (отдел) по образованию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Орган по труду, занятости и социальной защите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Органы внутренних дел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Отдел чрезвычайных ситуаций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Учреждение образования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Организации по месту работы родителей (единственного родителя)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Сельский исполнительный комитет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Родители (единственный родитель) ребенка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Иные органы и организации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5000" w:type="pct"/>
            <w:vAlign w:val="top"/>
            <w:gridSpan w:val="5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Контроль за выполнением*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1.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2.</w:t>
            </w:r>
          </w:p>
        </w:tc>
        <w:tc>
          <w:tcPr>
            <w:tcW w:w="15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757" w:type="pct"/>
            <w:vAlign w:val="top"/>
            <w:tcBorders>
              <w:bottom w:val="single" w:sz="5" w:color="000000"/>
            </w:tcBorders>
          </w:tcPr>
          <w:p>
            <w:pPr>
              <w:jc w:val="center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…</w:t>
            </w:r>
          </w:p>
        </w:tc>
        <w:tc>
          <w:tcPr>
            <w:tcW w:w="1589" w:type="pct"/>
            <w:vAlign w:val="top"/>
            <w:tcBorders>
              <w:bottom w:val="single" w:sz="5" w:color="000000"/>
            </w:tcBorders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617" w:type="pct"/>
            <w:vAlign w:val="top"/>
            <w:tcBorders>
              <w:bottom w:val="single" w:sz="5" w:color="000000"/>
            </w:tcBorders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1089" w:type="pct"/>
            <w:vAlign w:val="top"/>
            <w:tcBorders>
              <w:bottom w:val="single" w:sz="5" w:color="000000"/>
            </w:tcBorders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  <w:tc>
          <w:tcPr>
            <w:tcW w:w="948" w:type="pct"/>
            <w:vAlign w:val="top"/>
            <w:tcBorders>
              <w:bottom w:val="single" w:sz="5" w:color="000000"/>
            </w:tcBorders>
          </w:tcPr>
          <w:p>
            <w:pPr>
              <w:jc w:val="start"/>
              <w:ind w:left="0" w:right="0" w:firstLine="0"/>
              <w:spacing w:before="120" w:after="45" w:line="240" w:lineRule="auto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24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*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 планом ознакомлен _____________________________________________________</w:t>
      </w:r>
    </w:p>
    <w:p>
      <w:pPr>
        <w:ind w:left="3260.5924259468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(подпись, фамилия, собственное имя, отчество (если таковое</w:t>
      </w:r>
    </w:p>
    <w:p>
      <w:pPr>
        <w:ind w:left="3709.5363079615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имеется) родителей (единственного родителя)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556" w:type="dxa"/>
        <w:gridCol w:w="1444" w:type="dxa"/>
      </w:tblGrid>
      <w:tblPr>
        <w:tblW w:w="5000" w:type="pct"/>
        <w:tblLayout w:type="autofit"/>
      </w:tblPr>
      <w:tr>
        <w:trPr/>
        <w:tc>
          <w:tcPr>
            <w:tcW w:w="3556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444" w:type="pct"/>
            <w:vAlign w:val="top"/>
          </w:tcPr>
          <w:p>
            <w:pPr>
              <w:spacing w:after="28.000005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Приложение 3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к Положению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о порядке признания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детей нуждающимися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в государственной защите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28.12.2018 № 961)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end"/>
        <w:spacing w:after="60"/>
      </w:pPr>
      <w:r>
        <w:rPr>
          <w:rFonts w:ascii="'Times New Roman'" w:hAnsi="'Times New Roman'" w:eastAsia="'Times New Roman'" w:cs="'Times New Roman'"/>
          <w:sz w:val="22"/>
          <w:szCs w:val="22"/>
        </w:rPr>
        <w:t xml:space="preserve">Форма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ХОДАТАЙСТВО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 отмене решения о признании ребенка нуждающимся в государственной защите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(наименование государственного органа, иной организации, уполномоченных законодательством</w:t>
      </w:r>
      <w:br/>
      <w:r>
        <w:rPr>
          <w:rFonts w:ascii="'Times New Roman'" w:hAnsi="'Times New Roman'" w:eastAsia="'Times New Roman'" w:cs="'Times New Roman'"/>
          <w:sz w:val="20"/>
          <w:szCs w:val="20"/>
        </w:rPr>
        <w:t xml:space="preserve">Республики Беларусь осуществлять защиту прав и законных интересов детей,</w:t>
      </w:r>
      <w:br/>
      <w:r>
        <w:rPr>
          <w:rFonts w:ascii="'Times New Roman'" w:hAnsi="'Times New Roman'" w:eastAsia="'Times New Roman'" w:cs="'Times New Roman'"/>
          <w:sz w:val="20"/>
          <w:szCs w:val="20"/>
        </w:rPr>
        <w:t xml:space="preserve">реализующих план защиты прав и законных интересов ребенка)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сообщает, что ________________________________________________________________</w:t>
      </w:r>
    </w:p>
    <w:p>
      <w:pPr>
        <w:ind w:left="2409.6987876515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 отчество (если таковое имеется),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дата рождения ребенка (детей)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признан нуждающимся в государственной защите __________________________________</w:t>
      </w:r>
    </w:p>
    <w:p>
      <w:pPr>
        <w:ind w:left="5953.2558430196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(дата решения о признании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____________________________________________________________________________.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ребенка, находящегося в социально опасном положении, нуждающимся в государственной защите)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Причины, по которым ребенок был признан нуждающимся в государственной защите 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 время реализации мероприятий плана защиты прав и законных интересов ребенка 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(указываются итоги выполнения или невыполнения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мероприятий с указанием причин)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информации, полученной от _____________________________________________</w:t>
      </w:r>
    </w:p>
    <w:p>
      <w:pPr>
        <w:ind w:left="4110.4861892263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(указывается государственный орган, иная организация,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уполномоченные законодательством Республики Беларусь осуществлять защиту прав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____________________________________________________________________________,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 законных интересов детей, реализующие план защиты прав и законных интересов ребенка)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______________________________________________</w:t>
      </w:r>
    </w:p>
    <w:p>
      <w:pPr>
        <w:ind w:left="3667.5415573053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(дается описание личностных и характерологических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изменений родителей (единственного родителя), наблюдаемых по месту жительства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 месту работы, а также степень участия родителей (единственного родителя)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____________________________________________________________________________.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в реализации плана защиты прав и законных интересов ребенка)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Специалисты (сотрудники) ________________________________________________</w:t>
      </w:r>
    </w:p>
    <w:p>
      <w:pPr>
        <w:ind w:left="4677.4153230846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имеется), должность, место работы лиц,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проводивших обследование условий жизни и воспитания ребенка)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 посетили семью ребенка _____________________________________</w:t>
      </w:r>
    </w:p>
    <w:p>
      <w:pPr>
        <w:ind w:left="671.91601049869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(дата)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целях _____________________________________. В ходе посещения установлено 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(заключение)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основании изложенного ________________________________________________</w:t>
      </w:r>
    </w:p>
    <w:p>
      <w:pPr>
        <w:ind w:left="3722.5346831646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(наименование государственного органа, иной организации,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уполномоченных законодательством Республики Беларусь осуществлять защиту прав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и законных интересов детей, реализующих план защиты прав и законных интересов ребенка)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целесообразно рассмотреть вопрос о передаче _____________________________________</w:t>
      </w:r>
    </w:p>
    <w:p>
      <w:pPr>
        <w:ind w:left="5669.2913385827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 ребенка)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родителям (единственному родителю) ____________________________________________</w:t>
      </w:r>
    </w:p>
    <w:p>
      <w:pPr>
        <w:ind w:left="5244.3444569429" w:right="0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(фамилия, собственное имя,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rFonts w:ascii="'Times New Roman'" w:hAnsi="'Times New Roman'" w:eastAsia="'Times New Roman'" w:cs="'Times New Roman'"/>
          <w:sz w:val="20"/>
          <w:szCs w:val="20"/>
        </w:rPr>
        <w:t xml:space="preserve">отчество (если таковое имеется) родителей (единственного родителя)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____________________________________________________________________________,</w:t>
      </w:r>
    </w:p>
    <w:p>
      <w:pPr>
        <w:jc w:val="both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проживающим по адресу: ______________________________________________________.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1452" w:type="dxa"/>
        <w:gridCol w:w="1452" w:type="dxa"/>
        <w:gridCol w:w="2096" w:type="dxa"/>
      </w:tblGrid>
      <w:tblPr>
        <w:tblW w:w="5000" w:type="pct"/>
        <w:tblLayout w:type="autofit"/>
      </w:tblPr>
      <w:tr>
        <w:trPr/>
        <w:tc>
          <w:tcPr>
            <w:tcW w:w="5000" w:type="pct"/>
            <w:vAlign w:val="top"/>
            <w:gridSpan w:val="3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Руководитель государственного органа</w:t>
            </w:r>
            <w:br/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(иной организации)</w:t>
            </w:r>
          </w:p>
        </w:tc>
      </w:tr>
      <w:tr>
        <w:trPr/>
        <w:tc>
          <w:tcPr>
            <w:tcW w:w="1452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</w:t>
            </w:r>
          </w:p>
        </w:tc>
        <w:tc>
          <w:tcPr>
            <w:tcW w:w="1452" w:type="pct"/>
            <w:vAlign w:val="top"/>
          </w:tcPr>
          <w:p>
            <w:pPr>
              <w:jc w:val="center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</w:t>
            </w:r>
          </w:p>
        </w:tc>
        <w:tc>
          <w:tcPr>
            <w:tcW w:w="2096" w:type="pct"/>
            <w:vAlign w:val="top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__________________________</w:t>
            </w:r>
          </w:p>
        </w:tc>
      </w:tr>
      <w:tr>
        <w:trPr/>
        <w:tc>
          <w:tcPr>
            <w:tcW w:w="1452" w:type="pct"/>
            <w:vAlign w:val="top"/>
          </w:tcPr>
          <w:p>
            <w:pPr>
              <w:ind w:left="708.91138607674" w:right="0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(дата)</w:t>
            </w:r>
          </w:p>
        </w:tc>
        <w:tc>
          <w:tcPr>
            <w:tcW w:w="1452" w:type="pct"/>
            <w:vAlign w:val="top"/>
          </w:tcPr>
          <w:p>
            <w:pPr>
              <w:jc w:val="center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(подпись)</w:t>
            </w:r>
          </w:p>
        </w:tc>
        <w:tc>
          <w:tcPr>
            <w:tcW w:w="2096" w:type="pct"/>
            <w:vAlign w:val="top"/>
          </w:tcPr>
          <w:p>
            <w:pPr>
              <w:jc w:val="end"/>
              <w:ind w:left="0" w:right="721.90976127984"/>
              <w:spacing w:before="0" w:after="0"/>
            </w:pPr>
            <w:r>
              <w:rPr>
                <w:rFonts w:ascii="'Times New Roman'" w:hAnsi="'Times New Roman'" w:eastAsia="'Times New Roman'" w:cs="'Times New Roman'"/>
                <w:sz w:val="20"/>
                <w:szCs w:val="20"/>
              </w:rPr>
              <w:t xml:space="preserve">(инициалы, фамилия)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26.12.2006 № 1728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1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2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ПРЕДОСТАВЛЕНИЯ ДЕТЯМ СТАТУСА ДЕТЕЙ, ОСТАВШИХСЯ БЕЗ ПОПЕЧЕНИЯ РОДИТЕЛЕЙ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при: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временном отсутствии попечения обоих или единственного родителя;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отсутствии попечения одного родителя и временном отсутствии попечения другого родителя.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которых находятся в розыске, </w:t>
      </w:r>
      <w:r>
        <w:rPr>
          <w:rFonts w:ascii="'Symbol'" w:hAnsi="'Symbol'" w:eastAsia="'Symbol'" w:cs="'Symbol'"/>
          <w:sz w:val="24"/>
          <w:szCs w:val="24"/>
        </w:rPr>
        <w:t xml:space="preserve">-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со дня объявления родителей в розыск;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положении или лишенных родительского попечения.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обвинительный приговор суда о назначении родителям (родителю) наказания в виде ареста, ограничения свободы, лишения свободы;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справка органа внутренних дел о розыске родителей (родителя);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иные документы, предусмотренные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>
      <w:pPr>
        <w:jc w:val="center"/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ГЛАВА 3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ПОРЯДОК УТРАТЫ ДЕТЬМИ СТАТУСА ДЕТЕЙ, ОСТАВШИХСЯ БЕЗ ПОПЕЧЕНИЯ РОДИТЕЛЕЙ, И ВОЗВРАТА ИХ РОДИТЕЛЯМ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отмены решения органа опеки и попечительства о предоставлении ребенку статуса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Статус детей, оставшихся без попечения родителей, утрачивается также со дня вступления в силу решения суда: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признании родителей (родителя) дееспособными;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восстановлении родителей (единственного родителя) в родительских правах;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 отмене ограничения дееспособности родителей (родителя);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 возвращении ребенка его родителям (родителю);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 установлении усыновления (удочерения) ребенка, об установлении отцовства (материнства);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документ, подтверждающий право собственности на жилое помещение или право владения и пользования жилым помещением;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 месте работы, службы и занимаемой должности;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 размере заработной платы (денежного довольствия);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документы, подтверждающие наличие оснований для утраты ребенком статуса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17. 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Layout w:type="autofit"/>
      </w:tblPr>
      <w:tr>
        <w:trPr/>
        <w:tc>
          <w:tcPr>
            <w:tcW w:w="3750" w:type="pct"/>
            <w:vAlign w:val="top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</w:tcPr>
          <w:p>
            <w:pPr>
              <w:spacing w:after="12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Постановление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Совета Министров</w:t>
            </w:r>
            <w:br/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rFonts w:ascii="'Times New Roman'" w:hAnsi="'Times New Roman'" w:eastAsia="'Times New Roman'" w:cs="'Times New Roman'"/>
                <w:sz w:val="22"/>
                <w:szCs w:val="22"/>
              </w:rPr>
              <w:t xml:space="preserve">26.12.2006 № 1728</w:t>
            </w:r>
          </w:p>
        </w:tc>
      </w:tr>
    </w:tbl>
    <w:p>
      <w:pPr>
        <w:spacing w:before="240" w:after="240"/>
      </w:pPr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ПОЛОЖЕНИЕ</w:t>
      </w:r>
      <w:br/>
      <w:r>
        <w:rPr>
          <w:rFonts w:ascii="'Times New Roman'" w:hAnsi="'Times New Roman'" w:eastAsia="'Times New Roman'" w:cs="'Times New Roman'"/>
          <w:sz w:val="24"/>
          <w:szCs w:val="24"/>
          <w:b/>
          <w:bCs/>
        </w:rPr>
        <w:t xml:space="preserve">о порядке закрепления жилых помещений за детьми-сиротами и детьми, оставшимися без попечения родителей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 отмены решений о закреплении жилых помещений.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Закреплению за детьми подлежат жилые помещения 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установленном жилищным законодательством порядке непригодными для проживания.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Fonts w:ascii="'Symbol'" w:hAnsi="'Symbol'" w:eastAsia="'Symbol'" w:cs="'Symbol'"/>
          <w:sz w:val="24"/>
          <w:szCs w:val="24"/>
        </w:rPr>
        <w:t xml:space="preserve">-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местный исполнительный и распорядительный орган) по месту нахождения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4. Проект решения о закреплении жилого помещения готовит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 (далее </w:t>
      </w:r>
      <w:r>
        <w:rPr>
          <w:rFonts w:ascii="'Symbol'" w:hAnsi="'Symbol'" w:eastAsia="'Symbol'" w:cs="'Symbol'"/>
          <w:sz w:val="24"/>
          <w:szCs w:val="24"/>
        </w:rPr>
        <w:t xml:space="preserve">-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 управление (отдел) образования) по месту нахождения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осуществляющих учет, расчет и начисление платы за жилищно-коммунальные услуги и платы за пользование жилым помещением (далее, если не определено иное, –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собственника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6. Копия решения о закреплении жилого помещения в течение дня, следующего за днем вынесения этого решения, направляется: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территориальную организацию по государственной регистрации недвижимого имущества, прав на него и сделок с ним для осуществления государственной регистрации запрета на отчуждение жилых помещений;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управление (отдел) образования по месту нахождения жилого помещения для внесения сведений в журнал охраны прав детей;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управление (отдел) образования или детское интернатное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7. 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1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Организация, осуществляющая эксплуатацию жилищного фонда и 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7</w:t>
      </w:r>
      <w:r>
        <w:rPr>
          <w:rFonts w:ascii="'Times New Roman'" w:hAnsi="'Times New Roman'" w:eastAsia="'Times New Roman'" w:cs="'Times New Roman'"/>
          <w:sz w:val="24"/>
          <w:szCs w:val="24"/>
          <w:vertAlign w:val="superscript"/>
        </w:rPr>
        <w:t xml:space="preserve">2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8. В случае выселения лиц, обязанных возмещать расходы, затраченные государством на содержание детей, находящихся на государственном обеспечении (далее – обязанные лица),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10. 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11. 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Основанием для отмены решения о закреплении жилого помещения является: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утрата ребенком статуса детей-сирот и детей, оставшихся без попечения родителей;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признание жилого помещения в установленном законодательством Республики Беларусь порядке непригодным для проживания;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установление местным исполнительным и распорядительным органом невозможности вселения в закрепленное жилое помещение;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включение жилого помещения государственного жилищного фонда в состав арендного жилья.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третьем–шестом части второй пункта 12 настоящего Положения.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15. В случае отмены усыновления закреплению за детьми в порядке, установленном в пунктах 3–7 настоящего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Наличие задолженности по плате за жилищно-коммунальные услуги и иным причитающимся платежам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2021-03-31T12:09:00+03:00</dcterms:created>
  <dcterms:modified xsi:type="dcterms:W3CDTF">2021-03-31T12:09:00+03:00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